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9B" w:rsidRPr="002D019B" w:rsidRDefault="002D019B" w:rsidP="002D019B">
      <w:pPr>
        <w:pStyle w:val="Nessunaspaziatura"/>
        <w:jc w:val="center"/>
        <w:rPr>
          <w:b/>
        </w:rPr>
      </w:pPr>
      <w:bookmarkStart w:id="0" w:name="_GoBack"/>
      <w:bookmarkEnd w:id="0"/>
      <w:r w:rsidRPr="002D019B">
        <w:rPr>
          <w:b/>
        </w:rPr>
        <w:t>FORMAT PCTO (Percorso Competenze Trasversali Orientamento)</w:t>
      </w:r>
    </w:p>
    <w:p w:rsidR="002D019B" w:rsidRDefault="002D019B" w:rsidP="002D019B">
      <w:pPr>
        <w:pStyle w:val="Nessunaspaziatura"/>
        <w:jc w:val="center"/>
        <w:rPr>
          <w:b/>
        </w:rPr>
      </w:pPr>
      <w:r w:rsidRPr="002D019B">
        <w:rPr>
          <w:b/>
        </w:rPr>
        <w:t>LICEO LINGUISTICO</w:t>
      </w:r>
    </w:p>
    <w:p w:rsidR="002D019B" w:rsidRPr="002D019B" w:rsidRDefault="002D019B" w:rsidP="002D019B">
      <w:pPr>
        <w:pStyle w:val="Nessunaspaziatura"/>
        <w:jc w:val="center"/>
        <w:rPr>
          <w:b/>
        </w:rPr>
      </w:pPr>
    </w:p>
    <w:p w:rsidR="002D019B" w:rsidRPr="002D019B" w:rsidRDefault="002D019B" w:rsidP="002D019B">
      <w:pPr>
        <w:pStyle w:val="Nessunaspaziatura"/>
        <w:jc w:val="center"/>
        <w:rPr>
          <w:b/>
        </w:rPr>
      </w:pPr>
      <w:r w:rsidRPr="002D019B">
        <w:rPr>
          <w:b/>
        </w:rPr>
        <w:t>INTEGRAZIONE FORMAT A.S 2018 – 2019</w:t>
      </w:r>
    </w:p>
    <w:p w:rsidR="002D019B" w:rsidRPr="002D019B" w:rsidRDefault="002D019B" w:rsidP="002D019B">
      <w:pPr>
        <w:pStyle w:val="Nessunaspaziatura"/>
        <w:jc w:val="center"/>
        <w:rPr>
          <w:b/>
        </w:rPr>
      </w:pPr>
      <w:r w:rsidRPr="002D019B">
        <w:rPr>
          <w:b/>
        </w:rPr>
        <w:t>MODIFICA COMPETENZE</w:t>
      </w:r>
    </w:p>
    <w:p w:rsidR="002D019B" w:rsidRPr="002D019B" w:rsidRDefault="002D019B" w:rsidP="002D019B">
      <w:pPr>
        <w:spacing w:before="100" w:beforeAutospacing="1" w:after="100" w:afterAutospacing="1"/>
        <w:rPr>
          <w:b/>
          <w:color w:val="000000"/>
          <w:sz w:val="27"/>
          <w:szCs w:val="27"/>
          <w:u w:val="single"/>
        </w:rPr>
      </w:pPr>
      <w:r w:rsidRPr="002D019B">
        <w:rPr>
          <w:b/>
          <w:color w:val="000000"/>
          <w:sz w:val="27"/>
          <w:szCs w:val="27"/>
          <w:u w:val="single"/>
        </w:rPr>
        <w:t>Competenze - Abilità - Conoscenze da acquisire in classe 5^ A.S 2020 - 2021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D019B" w:rsidTr="001515E0">
        <w:tc>
          <w:tcPr>
            <w:tcW w:w="4814" w:type="dxa"/>
            <w:gridSpan w:val="2"/>
          </w:tcPr>
          <w:p w:rsidR="002D019B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:rsidR="002D019B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:rsidR="002D019B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2D019B" w:rsidRPr="00B46857" w:rsidTr="001515E0">
        <w:tc>
          <w:tcPr>
            <w:tcW w:w="2407" w:type="dxa"/>
            <w:vMerge w:val="restart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2D019B" w:rsidRPr="00B46857" w:rsidTr="001515E0">
        <w:tc>
          <w:tcPr>
            <w:tcW w:w="2407" w:type="dxa"/>
            <w:vMerge/>
          </w:tcPr>
          <w:p w:rsidR="002D019B" w:rsidRPr="00B46857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:rsidR="002D019B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:rsidR="002D019B" w:rsidRPr="00C439EB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Norme generali di sicurezza.</w:t>
            </w:r>
          </w:p>
          <w:p w:rsidR="002D019B" w:rsidRPr="00B46857" w:rsidRDefault="002D019B" w:rsidP="001515E0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Principali strumenti informatici di riferimento.</w:t>
            </w:r>
          </w:p>
        </w:tc>
      </w:tr>
      <w:tr w:rsidR="002D019B" w:rsidRPr="00B46857" w:rsidTr="001515E0">
        <w:tc>
          <w:tcPr>
            <w:tcW w:w="2407" w:type="dxa"/>
            <w:vMerge/>
          </w:tcPr>
          <w:p w:rsidR="002D019B" w:rsidRPr="00B46857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2D019B" w:rsidRPr="00B46857" w:rsidTr="001515E0">
        <w:tc>
          <w:tcPr>
            <w:tcW w:w="2407" w:type="dxa"/>
            <w:vMerge/>
          </w:tcPr>
          <w:p w:rsidR="002D019B" w:rsidRPr="00B46857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:rsidR="002D019B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:rsidR="002D019B" w:rsidRPr="00C439EB" w:rsidRDefault="002D019B" w:rsidP="001515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Comunicare in modo adeguato ed efficace nei vari ambiti professionali.</w:t>
            </w:r>
          </w:p>
        </w:tc>
        <w:tc>
          <w:tcPr>
            <w:tcW w:w="2407" w:type="dxa"/>
          </w:tcPr>
          <w:p w:rsidR="002D019B" w:rsidRPr="00B46857" w:rsidRDefault="002D019B" w:rsidP="001515E0"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019B" w:rsidRPr="00B46857" w:rsidTr="001515E0"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Conoscenza delle principali caratteristiche culturali dei paesi di cui si studia la lingua e la letteratura, anche attraverso gli apporti artistici, musicali, cinematografici, ecc. </w:t>
            </w:r>
            <w:r w:rsidRPr="00B46857">
              <w:rPr>
                <w:rFonts w:ascii="Arial" w:hAnsi="Arial" w:cs="Arial"/>
                <w:sz w:val="20"/>
                <w:szCs w:val="20"/>
              </w:rPr>
              <w:lastRenderedPageBreak/>
              <w:t>che ne narrano la storia e le tradizioni.</w:t>
            </w:r>
          </w:p>
        </w:tc>
      </w:tr>
      <w:tr w:rsidR="002D019B" w:rsidRPr="00C439EB" w:rsidTr="001515E0"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lastRenderedPageBreak/>
              <w:t xml:space="preserve">Competenza imprenditoriale 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:rsidR="002D019B" w:rsidRPr="00C439EB" w:rsidRDefault="002D019B" w:rsidP="001515E0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:rsidR="002D019B" w:rsidRPr="00C439EB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2D019B" w:rsidRPr="00B46857" w:rsidTr="001515E0"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:rsidR="002D019B" w:rsidRDefault="002D019B" w:rsidP="001515E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:rsidR="002D019B" w:rsidRPr="00B46857" w:rsidRDefault="002D019B" w:rsidP="001515E0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:rsidR="002D019B" w:rsidRPr="00B46857" w:rsidRDefault="002D019B" w:rsidP="001515E0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2D019B" w:rsidRDefault="002D019B"/>
    <w:sectPr w:rsidR="002D0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9B"/>
    <w:rsid w:val="002D019B"/>
    <w:rsid w:val="003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63F23-7A56-49FD-9FDB-ADC63451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2D019B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D019B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2D01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39"/>
    <w:rsid w:val="002D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D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FERRANTE</dc:creator>
  <cp:keywords/>
  <dc:description/>
  <cp:lastModifiedBy>FRANCESCA VILLA</cp:lastModifiedBy>
  <cp:revision>2</cp:revision>
  <dcterms:created xsi:type="dcterms:W3CDTF">2020-10-12T13:33:00Z</dcterms:created>
  <dcterms:modified xsi:type="dcterms:W3CDTF">2020-10-12T13:33:00Z</dcterms:modified>
</cp:coreProperties>
</file>